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4D" w:rsidRDefault="00883A4D" w:rsidP="003943F6">
      <w:pPr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BB20FF" w:rsidRDefault="00EB4A3F" w:rsidP="003943F6">
      <w:pPr>
        <w:spacing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Renaissance</w:t>
      </w:r>
      <w:r w:rsidR="00BB20FF">
        <w:rPr>
          <w:rFonts w:ascii="Verdana" w:hAnsi="Verdana"/>
          <w:sz w:val="20"/>
          <w:szCs w:val="20"/>
        </w:rPr>
        <w:t xml:space="preserve"> Unit Test</w:t>
      </w:r>
    </w:p>
    <w:p w:rsidR="00BB20FF" w:rsidRDefault="00EB4A3F" w:rsidP="003943F6">
      <w:pPr>
        <w:spacing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MYP 2 Summative</w:t>
      </w:r>
      <w:r w:rsidR="00BB20FF">
        <w:rPr>
          <w:rFonts w:ascii="Verdana" w:hAnsi="Verdana"/>
          <w:sz w:val="20"/>
          <w:szCs w:val="20"/>
        </w:rPr>
        <w:t xml:space="preserve"> Assessment</w:t>
      </w:r>
    </w:p>
    <w:p w:rsidR="00BB20FF" w:rsidRDefault="00BB20FF" w:rsidP="003943F6">
      <w:pPr>
        <w:spacing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Outline</w:t>
      </w:r>
    </w:p>
    <w:p w:rsidR="00BB20FF" w:rsidRDefault="00BB20FF" w:rsidP="003943F6">
      <w:pPr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BB20FF" w:rsidRDefault="00EB4A3F" w:rsidP="003943F6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Date: Thursday, June 6</w:t>
      </w:r>
    </w:p>
    <w:p w:rsidR="00BB20FF" w:rsidRDefault="00EB4A3F" w:rsidP="003943F6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Duration: 45</w:t>
      </w:r>
      <w:r w:rsidR="00B12912">
        <w:rPr>
          <w:rFonts w:ascii="Verdana" w:hAnsi="Verdana"/>
          <w:sz w:val="20"/>
          <w:szCs w:val="20"/>
        </w:rPr>
        <w:t xml:space="preserve"> minutes</w:t>
      </w:r>
    </w:p>
    <w:tbl>
      <w:tblPr>
        <w:tblStyle w:val="TableGrid"/>
        <w:tblW w:w="0" w:type="auto"/>
        <w:tblLook w:val="0000"/>
      </w:tblPr>
      <w:tblGrid>
        <w:gridCol w:w="4788"/>
        <w:gridCol w:w="4788"/>
      </w:tblGrid>
      <w:tr w:rsidR="00BB20FF" w:rsidTr="00C80410">
        <w:trPr>
          <w:trHeight w:val="386"/>
        </w:trPr>
        <w:tc>
          <w:tcPr>
            <w:tcW w:w="9576" w:type="dxa"/>
            <w:gridSpan w:val="2"/>
            <w:shd w:val="clear" w:color="auto" w:fill="A6A6A6" w:themeFill="background1" w:themeFillShade="A6"/>
          </w:tcPr>
          <w:p w:rsidR="00BB20FF" w:rsidRPr="00934D2B" w:rsidRDefault="00BB20FF" w:rsidP="003943F6">
            <w:pPr>
              <w:shd w:val="clear" w:color="auto" w:fill="A6A6A6" w:themeFill="background1" w:themeFillShade="A6"/>
              <w:jc w:val="center"/>
              <w:rPr>
                <w:b/>
                <w:sz w:val="24"/>
              </w:rPr>
            </w:pPr>
            <w:r w:rsidRPr="00934D2B">
              <w:rPr>
                <w:b/>
                <w:sz w:val="24"/>
              </w:rPr>
              <w:t>Criterion</w:t>
            </w:r>
            <w:r w:rsidR="003C39E0">
              <w:rPr>
                <w:b/>
                <w:sz w:val="24"/>
              </w:rPr>
              <w:t>s</w:t>
            </w:r>
            <w:r w:rsidRPr="00934D2B">
              <w:rPr>
                <w:b/>
                <w:sz w:val="24"/>
              </w:rPr>
              <w:t xml:space="preserve"> Assessed: A</w:t>
            </w:r>
            <w:r w:rsidR="003C39E0">
              <w:rPr>
                <w:b/>
                <w:sz w:val="24"/>
              </w:rPr>
              <w:t>, D</w:t>
            </w:r>
            <w:r w:rsidR="0083465E">
              <w:rPr>
                <w:b/>
                <w:sz w:val="24"/>
              </w:rPr>
              <w:t xml:space="preserve"> </w:t>
            </w:r>
          </w:p>
        </w:tc>
      </w:tr>
      <w:tr w:rsidR="00BB20FF" w:rsidTr="00C80410">
        <w:tblPrEx>
          <w:tblLook w:val="04A0"/>
        </w:tblPrEx>
        <w:tc>
          <w:tcPr>
            <w:tcW w:w="4788" w:type="dxa"/>
          </w:tcPr>
          <w:p w:rsidR="00BB20FF" w:rsidRDefault="00B12912" w:rsidP="003943F6">
            <w:r>
              <w:t>Questions: 20-25</w:t>
            </w:r>
          </w:p>
          <w:p w:rsidR="00BB20FF" w:rsidRDefault="00BB20FF" w:rsidP="003943F6"/>
          <w:p w:rsidR="00BB20FF" w:rsidRDefault="00BB20FF" w:rsidP="003943F6">
            <w:r>
              <w:t>Points possible: 40</w:t>
            </w:r>
          </w:p>
          <w:p w:rsidR="00BB20FF" w:rsidRDefault="00BB20FF" w:rsidP="003943F6"/>
          <w:p w:rsidR="00BB20FF" w:rsidRDefault="00BB20FF" w:rsidP="003943F6">
            <w:r>
              <w:t>Format:</w:t>
            </w:r>
          </w:p>
          <w:p w:rsidR="00BB20FF" w:rsidRDefault="00BB20FF" w:rsidP="003943F6">
            <w:pPr>
              <w:pStyle w:val="ListParagraph"/>
              <w:numPr>
                <w:ilvl w:val="0"/>
                <w:numId w:val="8"/>
              </w:numPr>
            </w:pPr>
            <w:r>
              <w:t>fill in the blank</w:t>
            </w:r>
          </w:p>
          <w:p w:rsidR="00BB20FF" w:rsidRDefault="00BB20FF" w:rsidP="003943F6">
            <w:pPr>
              <w:pStyle w:val="ListParagraph"/>
              <w:numPr>
                <w:ilvl w:val="0"/>
                <w:numId w:val="8"/>
              </w:numPr>
            </w:pPr>
            <w:r>
              <w:t>multiple choice</w:t>
            </w:r>
          </w:p>
          <w:p w:rsidR="00BB20FF" w:rsidRDefault="00BB20FF" w:rsidP="003943F6">
            <w:pPr>
              <w:pStyle w:val="ListParagraph"/>
              <w:numPr>
                <w:ilvl w:val="0"/>
                <w:numId w:val="8"/>
              </w:numPr>
            </w:pPr>
            <w:r>
              <w:t>short answer</w:t>
            </w:r>
          </w:p>
          <w:p w:rsidR="00BB20FF" w:rsidRDefault="00BB20FF" w:rsidP="00EB4A3F">
            <w:pPr>
              <w:pStyle w:val="ListParagraph"/>
              <w:numPr>
                <w:ilvl w:val="0"/>
                <w:numId w:val="8"/>
              </w:numPr>
            </w:pPr>
            <w:r>
              <w:t>matching</w:t>
            </w:r>
          </w:p>
        </w:tc>
        <w:tc>
          <w:tcPr>
            <w:tcW w:w="4788" w:type="dxa"/>
          </w:tcPr>
          <w:p w:rsidR="00BB20FF" w:rsidRDefault="00BB20FF" w:rsidP="003943F6">
            <w:r>
              <w:t>Scale</w:t>
            </w:r>
          </w:p>
          <w:p w:rsidR="00BB20FF" w:rsidRDefault="00BB20FF" w:rsidP="003943F6">
            <w:pPr>
              <w:pStyle w:val="ListParagraph"/>
              <w:numPr>
                <w:ilvl w:val="0"/>
                <w:numId w:val="9"/>
              </w:numPr>
            </w:pPr>
            <w:r>
              <w:t>36-40</w:t>
            </w:r>
            <w:r>
              <w:tab/>
              <w:t>8</w:t>
            </w:r>
          </w:p>
          <w:p w:rsidR="00BB20FF" w:rsidRDefault="00BB20FF" w:rsidP="003943F6">
            <w:pPr>
              <w:pStyle w:val="ListParagraph"/>
              <w:numPr>
                <w:ilvl w:val="0"/>
                <w:numId w:val="9"/>
              </w:numPr>
            </w:pPr>
            <w:r>
              <w:t>31-35</w:t>
            </w:r>
            <w:r>
              <w:tab/>
              <w:t>7</w:t>
            </w:r>
          </w:p>
          <w:p w:rsidR="00BB20FF" w:rsidRDefault="00B12912" w:rsidP="003943F6">
            <w:pPr>
              <w:pStyle w:val="ListParagraph"/>
              <w:numPr>
                <w:ilvl w:val="0"/>
                <w:numId w:val="9"/>
              </w:numPr>
            </w:pPr>
            <w:r>
              <w:t>27</w:t>
            </w:r>
            <w:r w:rsidR="00BB20FF">
              <w:t>-30</w:t>
            </w:r>
            <w:r w:rsidR="00BB20FF">
              <w:tab/>
              <w:t>6</w:t>
            </w:r>
          </w:p>
          <w:p w:rsidR="00BB20FF" w:rsidRDefault="00B12912" w:rsidP="003943F6">
            <w:pPr>
              <w:pStyle w:val="ListParagraph"/>
              <w:numPr>
                <w:ilvl w:val="0"/>
                <w:numId w:val="9"/>
              </w:numPr>
            </w:pPr>
            <w:r>
              <w:t>22-26</w:t>
            </w:r>
            <w:r w:rsidR="00BB20FF">
              <w:tab/>
              <w:t>5</w:t>
            </w:r>
          </w:p>
          <w:p w:rsidR="00BB20FF" w:rsidRDefault="00B12912" w:rsidP="003943F6">
            <w:pPr>
              <w:pStyle w:val="ListParagraph"/>
              <w:numPr>
                <w:ilvl w:val="0"/>
                <w:numId w:val="9"/>
              </w:numPr>
            </w:pPr>
            <w:r>
              <w:t>17-21</w:t>
            </w:r>
            <w:r w:rsidR="00BB20FF">
              <w:tab/>
              <w:t>4</w:t>
            </w:r>
          </w:p>
          <w:p w:rsidR="00BB20FF" w:rsidRDefault="00B12912" w:rsidP="003943F6">
            <w:pPr>
              <w:pStyle w:val="ListParagraph"/>
              <w:numPr>
                <w:ilvl w:val="0"/>
                <w:numId w:val="9"/>
              </w:numPr>
            </w:pPr>
            <w:r>
              <w:t>13-16</w:t>
            </w:r>
            <w:r w:rsidR="00BB20FF">
              <w:tab/>
              <w:t>3</w:t>
            </w:r>
          </w:p>
          <w:p w:rsidR="00BB20FF" w:rsidRDefault="00B12912" w:rsidP="003943F6">
            <w:pPr>
              <w:pStyle w:val="ListParagraph"/>
              <w:numPr>
                <w:ilvl w:val="0"/>
                <w:numId w:val="9"/>
              </w:numPr>
            </w:pPr>
            <w:r>
              <w:t>09-12</w:t>
            </w:r>
            <w:r w:rsidR="00BB20FF">
              <w:tab/>
              <w:t>2</w:t>
            </w:r>
          </w:p>
          <w:p w:rsidR="00BB20FF" w:rsidRDefault="00BB20FF" w:rsidP="003943F6">
            <w:pPr>
              <w:pStyle w:val="ListParagraph"/>
              <w:numPr>
                <w:ilvl w:val="0"/>
                <w:numId w:val="9"/>
              </w:numPr>
            </w:pPr>
            <w:r>
              <w:t>04-0</w:t>
            </w:r>
            <w:r w:rsidR="00B12912">
              <w:t>8</w:t>
            </w:r>
            <w:r>
              <w:tab/>
              <w:t>1</w:t>
            </w:r>
          </w:p>
          <w:p w:rsidR="00BB20FF" w:rsidRDefault="00BB20FF" w:rsidP="003943F6"/>
        </w:tc>
      </w:tr>
    </w:tbl>
    <w:p w:rsidR="00BB20FF" w:rsidRPr="00BB20FF" w:rsidRDefault="00BB20FF" w:rsidP="003943F6">
      <w:pPr>
        <w:spacing w:line="240" w:lineRule="auto"/>
        <w:rPr>
          <w:rFonts w:ascii="Verdana" w:hAnsi="Verdana"/>
          <w:sz w:val="20"/>
          <w:szCs w:val="20"/>
        </w:rPr>
      </w:pPr>
    </w:p>
    <w:p w:rsidR="0029635C" w:rsidRDefault="00B12912" w:rsidP="003943F6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Content</w:t>
      </w:r>
    </w:p>
    <w:p w:rsidR="00B12912" w:rsidRDefault="00EB4A3F" w:rsidP="003943F6">
      <w:pPr>
        <w:pStyle w:val="ListParagraph"/>
        <w:numPr>
          <w:ilvl w:val="0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geography of the Renaissance</w:t>
      </w:r>
    </w:p>
    <w:p w:rsidR="00180F14" w:rsidRDefault="00180F14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patron, </w:t>
      </w:r>
      <w:proofErr w:type="spellStart"/>
      <w:r>
        <w:rPr>
          <w:rFonts w:ascii="Verdana" w:hAnsi="Verdana"/>
          <w:sz w:val="20"/>
          <w:szCs w:val="20"/>
        </w:rPr>
        <w:t>artist’s</w:t>
      </w:r>
      <w:proofErr w:type="spellEnd"/>
      <w:r>
        <w:rPr>
          <w:rFonts w:ascii="Verdana" w:hAnsi="Verdana"/>
          <w:sz w:val="20"/>
          <w:szCs w:val="20"/>
        </w:rPr>
        <w:t xml:space="preserve"> guild, the Medici family</w:t>
      </w:r>
    </w:p>
    <w:p w:rsidR="00EB4A3F" w:rsidRDefault="00180F14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Reformation, Counter-Reformation, Protestant</w:t>
      </w:r>
    </w:p>
    <w:p w:rsidR="00180F14" w:rsidRDefault="00180F14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Florence, Venice, Netherlands, florin, ducats</w:t>
      </w:r>
    </w:p>
    <w:p w:rsidR="00EB4A3F" w:rsidRDefault="00EB4A3F" w:rsidP="003943F6">
      <w:pPr>
        <w:pStyle w:val="ListParagraph"/>
        <w:numPr>
          <w:ilvl w:val="0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Humanism in the Renaissance</w:t>
      </w:r>
    </w:p>
    <w:p w:rsidR="00EB4A3F" w:rsidRDefault="008225F9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secular humanism</w:t>
      </w:r>
    </w:p>
    <w:p w:rsidR="008225F9" w:rsidRDefault="008225F9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art of the Middle Ages v. art of the Renaissance</w:t>
      </w:r>
    </w:p>
    <w:p w:rsidR="008225F9" w:rsidRDefault="008225F9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hieratic scale, halo, landscape, perspective, oil paint, egg tempera</w:t>
      </w:r>
    </w:p>
    <w:p w:rsidR="00EB4A3F" w:rsidRDefault="00EB4A3F" w:rsidP="003943F6">
      <w:pPr>
        <w:pStyle w:val="ListParagraph"/>
        <w:numPr>
          <w:ilvl w:val="0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Renaissance Man</w:t>
      </w:r>
    </w:p>
    <w:p w:rsidR="00EB4A3F" w:rsidRPr="002C6502" w:rsidRDefault="008225F9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Castiglione, </w:t>
      </w:r>
      <w:r>
        <w:rPr>
          <w:rFonts w:ascii="Verdana" w:hAnsi="Verdana"/>
          <w:i/>
          <w:sz w:val="20"/>
          <w:szCs w:val="20"/>
        </w:rPr>
        <w:t>The Courtier</w:t>
      </w:r>
    </w:p>
    <w:p w:rsidR="002C6502" w:rsidRDefault="002C6502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importance of knowing how to paint</w:t>
      </w:r>
    </w:p>
    <w:p w:rsidR="002C6502" w:rsidRDefault="002C6502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ideal Renaissance courtier</w:t>
      </w:r>
    </w:p>
    <w:p w:rsidR="00EB4A3F" w:rsidRDefault="00EB4A3F" w:rsidP="003943F6">
      <w:pPr>
        <w:pStyle w:val="ListParagraph"/>
        <w:numPr>
          <w:ilvl w:val="0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Scientific Revolution</w:t>
      </w:r>
    </w:p>
    <w:p w:rsidR="00EB4A3F" w:rsidRDefault="008225F9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paradigm shifts, anomalies, heliocentric universe, geocentric universe, Ptolemy, Copernicus, Galileo, </w:t>
      </w:r>
    </w:p>
    <w:p w:rsidR="00EB4A3F" w:rsidRPr="00EB4A3F" w:rsidRDefault="00EB4A3F" w:rsidP="003943F6">
      <w:pPr>
        <w:pStyle w:val="ListParagraph"/>
        <w:numPr>
          <w:ilvl w:val="0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Machiavelli’s </w:t>
      </w:r>
      <w:r>
        <w:rPr>
          <w:rFonts w:ascii="Verdana" w:hAnsi="Verdana"/>
          <w:i/>
          <w:sz w:val="20"/>
          <w:szCs w:val="20"/>
        </w:rPr>
        <w:t>The Prince</w:t>
      </w:r>
    </w:p>
    <w:p w:rsidR="002C6502" w:rsidRDefault="002C6502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how to deal with flatterers</w:t>
      </w:r>
    </w:p>
    <w:p w:rsidR="002C6502" w:rsidRDefault="002C6502" w:rsidP="00EB4A3F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how to deal with territories</w:t>
      </w:r>
    </w:p>
    <w:p w:rsidR="00B12912" w:rsidRPr="002C6502" w:rsidRDefault="002C6502" w:rsidP="003943F6">
      <w:pPr>
        <w:pStyle w:val="ListParagraph"/>
        <w:numPr>
          <w:ilvl w:val="1"/>
          <w:numId w:val="10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how to avoid contempt and hatred</w:t>
      </w:r>
    </w:p>
    <w:sectPr w:rsidR="00B12912" w:rsidRPr="002C6502" w:rsidSect="00CB3A8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330" w:rsidRDefault="00273330" w:rsidP="00C168B9">
      <w:pPr>
        <w:spacing w:after="0" w:line="240" w:lineRule="auto"/>
      </w:pPr>
      <w:r>
        <w:separator/>
      </w:r>
    </w:p>
  </w:endnote>
  <w:endnote w:type="continuationSeparator" w:id="0">
    <w:p w:rsidR="00273330" w:rsidRDefault="00273330" w:rsidP="00C1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628" w:type="dxa"/>
      <w:tblInd w:w="-522" w:type="dxa"/>
      <w:tblLayout w:type="fixed"/>
      <w:tblLook w:val="04A0"/>
    </w:tblPr>
    <w:tblGrid>
      <w:gridCol w:w="260"/>
      <w:gridCol w:w="2070"/>
      <w:gridCol w:w="2700"/>
      <w:gridCol w:w="1514"/>
      <w:gridCol w:w="1826"/>
      <w:gridCol w:w="1080"/>
      <w:gridCol w:w="1178"/>
    </w:tblGrid>
    <w:tr w:rsidR="00850893" w:rsidRPr="00276F91" w:rsidTr="00EB4A3F">
      <w:trPr>
        <w:trHeight w:val="442"/>
      </w:trPr>
      <w:tc>
        <w:tcPr>
          <w:tcW w:w="260" w:type="dxa"/>
          <w:vMerge w:val="restart"/>
          <w:shd w:val="clear" w:color="auto" w:fill="C2D69B" w:themeFill="accent3" w:themeFillTint="99"/>
          <w:textDirection w:val="btLr"/>
          <w:vAlign w:val="center"/>
        </w:tcPr>
        <w:p w:rsidR="00850893" w:rsidRPr="00276F91" w:rsidRDefault="003943F6" w:rsidP="00EB4A3F">
          <w:pPr>
            <w:ind w:left="113" w:right="113"/>
            <w:jc w:val="center"/>
            <w:rPr>
              <w:rFonts w:ascii="Verdana" w:hAnsi="Verdana" w:cs="Tahoma"/>
              <w:sz w:val="20"/>
              <w:szCs w:val="20"/>
            </w:rPr>
          </w:pPr>
          <w:r>
            <w:rPr>
              <w:rFonts w:ascii="Verdana" w:hAnsi="Verdana" w:cs="Tahoma"/>
              <w:sz w:val="20"/>
              <w:szCs w:val="20"/>
            </w:rPr>
            <w:t xml:space="preserve">MYP </w:t>
          </w:r>
          <w:r w:rsidR="00EB4A3F">
            <w:rPr>
              <w:rFonts w:ascii="Verdana" w:hAnsi="Verdana" w:cs="Tahoma"/>
              <w:sz w:val="20"/>
              <w:szCs w:val="20"/>
            </w:rPr>
            <w:t>2</w:t>
          </w:r>
        </w:p>
      </w:tc>
      <w:tc>
        <w:tcPr>
          <w:tcW w:w="2070" w:type="dxa"/>
          <w:vAlign w:val="center"/>
        </w:tcPr>
        <w:p w:rsidR="00850893" w:rsidRPr="00276F91" w:rsidRDefault="00850893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 w:rsidRPr="00276F91">
            <w:rPr>
              <w:rFonts w:ascii="Verdana" w:hAnsi="Verdana" w:cs="Tahoma"/>
              <w:sz w:val="20"/>
              <w:szCs w:val="20"/>
            </w:rPr>
            <w:t>Unit Topic</w:t>
          </w:r>
        </w:p>
      </w:tc>
      <w:tc>
        <w:tcPr>
          <w:tcW w:w="2700" w:type="dxa"/>
          <w:vAlign w:val="center"/>
        </w:tcPr>
        <w:p w:rsidR="00850893" w:rsidRPr="00276F91" w:rsidRDefault="00850893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 w:rsidRPr="00276F91">
            <w:rPr>
              <w:rFonts w:ascii="Verdana" w:hAnsi="Verdana" w:cs="Tahoma"/>
              <w:sz w:val="20"/>
              <w:szCs w:val="20"/>
            </w:rPr>
            <w:t>Unit Question</w:t>
          </w:r>
        </w:p>
      </w:tc>
      <w:tc>
        <w:tcPr>
          <w:tcW w:w="1514" w:type="dxa"/>
          <w:vAlign w:val="center"/>
        </w:tcPr>
        <w:p w:rsidR="00850893" w:rsidRPr="00276F91" w:rsidRDefault="00BA2014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 w:rsidRPr="00276F91">
            <w:rPr>
              <w:rFonts w:ascii="Verdana" w:hAnsi="Verdana" w:cs="Tahoma"/>
              <w:sz w:val="20"/>
              <w:szCs w:val="20"/>
            </w:rPr>
            <w:t>Key Concept</w:t>
          </w:r>
        </w:p>
      </w:tc>
      <w:tc>
        <w:tcPr>
          <w:tcW w:w="1826" w:type="dxa"/>
          <w:vAlign w:val="center"/>
        </w:tcPr>
        <w:p w:rsidR="00850893" w:rsidRPr="00276F91" w:rsidRDefault="00BA2014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 w:rsidRPr="00276F91">
            <w:rPr>
              <w:rFonts w:ascii="Verdana" w:hAnsi="Verdana" w:cs="Tahoma"/>
              <w:sz w:val="20"/>
              <w:szCs w:val="20"/>
            </w:rPr>
            <w:t>Learner Profile</w:t>
          </w:r>
        </w:p>
      </w:tc>
      <w:tc>
        <w:tcPr>
          <w:tcW w:w="1080" w:type="dxa"/>
          <w:vAlign w:val="center"/>
        </w:tcPr>
        <w:p w:rsidR="00850893" w:rsidRPr="00276F91" w:rsidRDefault="00BA2014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 w:rsidRPr="00276F91">
            <w:rPr>
              <w:rFonts w:ascii="Verdana" w:hAnsi="Verdana" w:cs="Tahoma"/>
              <w:sz w:val="20"/>
              <w:szCs w:val="20"/>
            </w:rPr>
            <w:t>ATL</w:t>
          </w:r>
        </w:p>
      </w:tc>
      <w:tc>
        <w:tcPr>
          <w:tcW w:w="1178" w:type="dxa"/>
          <w:vAlign w:val="center"/>
        </w:tcPr>
        <w:p w:rsidR="00850893" w:rsidRPr="00276F91" w:rsidRDefault="00BA2014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 w:rsidRPr="00276F91">
            <w:rPr>
              <w:rFonts w:ascii="Verdana" w:hAnsi="Verdana" w:cs="Tahoma"/>
              <w:sz w:val="20"/>
              <w:szCs w:val="20"/>
            </w:rPr>
            <w:t>AOI</w:t>
          </w:r>
        </w:p>
      </w:tc>
    </w:tr>
    <w:tr w:rsidR="00850893" w:rsidRPr="00276F91" w:rsidTr="00EB4A3F">
      <w:trPr>
        <w:trHeight w:val="473"/>
      </w:trPr>
      <w:tc>
        <w:tcPr>
          <w:tcW w:w="260" w:type="dxa"/>
          <w:vMerge/>
          <w:shd w:val="clear" w:color="auto" w:fill="C2D69B" w:themeFill="accent3" w:themeFillTint="99"/>
        </w:tcPr>
        <w:p w:rsidR="00850893" w:rsidRPr="00276F91" w:rsidRDefault="00850893" w:rsidP="000E1B09">
          <w:pPr>
            <w:rPr>
              <w:rFonts w:ascii="Verdana" w:hAnsi="Verdana" w:cs="Tahoma"/>
              <w:sz w:val="20"/>
              <w:szCs w:val="20"/>
            </w:rPr>
          </w:pPr>
        </w:p>
      </w:tc>
      <w:tc>
        <w:tcPr>
          <w:tcW w:w="2070" w:type="dxa"/>
          <w:vAlign w:val="center"/>
        </w:tcPr>
        <w:p w:rsidR="00850893" w:rsidRPr="00276F91" w:rsidRDefault="00EB4A3F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>
            <w:rPr>
              <w:rFonts w:ascii="Verdana" w:hAnsi="Verdana" w:cs="Tahoma"/>
              <w:sz w:val="20"/>
              <w:szCs w:val="20"/>
            </w:rPr>
            <w:t>Renaissance</w:t>
          </w:r>
        </w:p>
      </w:tc>
      <w:tc>
        <w:tcPr>
          <w:tcW w:w="2700" w:type="dxa"/>
          <w:vAlign w:val="center"/>
        </w:tcPr>
        <w:p w:rsidR="00850893" w:rsidRPr="00276F91" w:rsidRDefault="00EB4A3F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>
            <w:rPr>
              <w:rFonts w:ascii="Verdana" w:hAnsi="Verdana" w:cs="Tahoma"/>
              <w:sz w:val="20"/>
              <w:szCs w:val="20"/>
            </w:rPr>
            <w:t>How can ideas change the world</w:t>
          </w:r>
          <w:r w:rsidR="003943F6">
            <w:rPr>
              <w:rFonts w:ascii="Verdana" w:hAnsi="Verdana" w:cs="Tahoma"/>
              <w:sz w:val="20"/>
              <w:szCs w:val="20"/>
            </w:rPr>
            <w:t>?</w:t>
          </w:r>
        </w:p>
      </w:tc>
      <w:tc>
        <w:tcPr>
          <w:tcW w:w="1514" w:type="dxa"/>
          <w:vAlign w:val="center"/>
        </w:tcPr>
        <w:p w:rsidR="00850893" w:rsidRPr="00276F91" w:rsidRDefault="00EB4A3F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>
            <w:rPr>
              <w:rFonts w:ascii="Verdana" w:hAnsi="Verdana" w:cs="Tahoma"/>
              <w:sz w:val="20"/>
              <w:szCs w:val="20"/>
            </w:rPr>
            <w:t>Time, place and space</w:t>
          </w:r>
        </w:p>
      </w:tc>
      <w:tc>
        <w:tcPr>
          <w:tcW w:w="1826" w:type="dxa"/>
          <w:vAlign w:val="center"/>
        </w:tcPr>
        <w:p w:rsidR="00850893" w:rsidRPr="00276F91" w:rsidRDefault="00EB4A3F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>
            <w:rPr>
              <w:rFonts w:ascii="Verdana" w:hAnsi="Verdana" w:cs="Tahoma"/>
              <w:sz w:val="20"/>
              <w:szCs w:val="20"/>
            </w:rPr>
            <w:t>Communicators</w:t>
          </w:r>
        </w:p>
      </w:tc>
      <w:tc>
        <w:tcPr>
          <w:tcW w:w="1080" w:type="dxa"/>
          <w:vAlign w:val="center"/>
        </w:tcPr>
        <w:p w:rsidR="00850893" w:rsidRPr="00276F91" w:rsidRDefault="003943F6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>
            <w:rPr>
              <w:rFonts w:ascii="Verdana" w:hAnsi="Verdana" w:cs="Tahoma"/>
              <w:sz w:val="20"/>
              <w:szCs w:val="20"/>
            </w:rPr>
            <w:t>Transfer</w:t>
          </w:r>
        </w:p>
      </w:tc>
      <w:tc>
        <w:tcPr>
          <w:tcW w:w="1178" w:type="dxa"/>
          <w:vAlign w:val="center"/>
        </w:tcPr>
        <w:p w:rsidR="00850893" w:rsidRPr="00276F91" w:rsidRDefault="003943F6" w:rsidP="000E1B09">
          <w:pPr>
            <w:jc w:val="center"/>
            <w:rPr>
              <w:rFonts w:ascii="Verdana" w:hAnsi="Verdana" w:cs="Tahoma"/>
              <w:sz w:val="20"/>
              <w:szCs w:val="20"/>
            </w:rPr>
          </w:pPr>
          <w:r>
            <w:rPr>
              <w:rFonts w:ascii="Verdana" w:hAnsi="Verdana" w:cs="Tahoma"/>
              <w:sz w:val="20"/>
              <w:szCs w:val="20"/>
            </w:rPr>
            <w:t>Human ingenuity</w:t>
          </w:r>
        </w:p>
      </w:tc>
    </w:tr>
  </w:tbl>
  <w:p w:rsidR="00C168B9" w:rsidRPr="00276F91" w:rsidRDefault="00C168B9">
    <w:pPr>
      <w:pStyle w:val="Footer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330" w:rsidRDefault="00273330" w:rsidP="00C168B9">
      <w:pPr>
        <w:spacing w:after="0" w:line="240" w:lineRule="auto"/>
      </w:pPr>
      <w:r>
        <w:separator/>
      </w:r>
    </w:p>
  </w:footnote>
  <w:footnote w:type="continuationSeparator" w:id="0">
    <w:p w:rsidR="00273330" w:rsidRDefault="00273330" w:rsidP="00C1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8B9" w:rsidRDefault="00C168B9">
    <w:pPr>
      <w:pStyle w:val="Header"/>
    </w:pPr>
    <w:r w:rsidRPr="003D7DBB"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>
      <w:tab/>
    </w:r>
    <w:r>
      <w:tab/>
      <w:t xml:space="preserve">                 </w:t>
    </w:r>
    <w:r>
      <w:rPr>
        <w:noProof/>
      </w:rPr>
      <w:drawing>
        <wp:inline distT="0" distB="0" distL="0" distR="0">
          <wp:extent cx="1630680" cy="551815"/>
          <wp:effectExtent l="19050" t="0" r="7620" b="0"/>
          <wp:docPr id="1" name="Picture 1" descr="Z:\2.WIS_DOCS_Exchange_Folder\!VISUAL IDENTIFICATION SYSTEM\logo's FIE and WIS\WIS_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.WIS_DOCS_Exchange_Folder\!VISUAL IDENTIFICATION SYSTEM\logo's FIE and WIS\WIS_P_small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spellStart"/>
    <w:r>
      <w:t>Mr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3F93"/>
    <w:multiLevelType w:val="hybridMultilevel"/>
    <w:tmpl w:val="535EA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A722A"/>
    <w:multiLevelType w:val="hybridMultilevel"/>
    <w:tmpl w:val="50B23526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24184"/>
    <w:multiLevelType w:val="hybridMultilevel"/>
    <w:tmpl w:val="3F400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CC1E80"/>
    <w:multiLevelType w:val="hybridMultilevel"/>
    <w:tmpl w:val="7F3E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96AC6"/>
    <w:multiLevelType w:val="hybridMultilevel"/>
    <w:tmpl w:val="E4FE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218D7"/>
    <w:multiLevelType w:val="multilevel"/>
    <w:tmpl w:val="39F0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B81076"/>
    <w:multiLevelType w:val="hybridMultilevel"/>
    <w:tmpl w:val="79509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16ED0"/>
    <w:multiLevelType w:val="hybridMultilevel"/>
    <w:tmpl w:val="04CA1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5A161A"/>
    <w:multiLevelType w:val="hybridMultilevel"/>
    <w:tmpl w:val="254AE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15D5D"/>
    <w:multiLevelType w:val="hybridMultilevel"/>
    <w:tmpl w:val="E60E6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386"/>
    <w:rsid w:val="0000100B"/>
    <w:rsid w:val="00142785"/>
    <w:rsid w:val="00145400"/>
    <w:rsid w:val="00180F14"/>
    <w:rsid w:val="001C6F10"/>
    <w:rsid w:val="0020499D"/>
    <w:rsid w:val="00273330"/>
    <w:rsid w:val="00276F91"/>
    <w:rsid w:val="00290A3A"/>
    <w:rsid w:val="0029635C"/>
    <w:rsid w:val="002A732B"/>
    <w:rsid w:val="002C2666"/>
    <w:rsid w:val="002C2E8F"/>
    <w:rsid w:val="002C6502"/>
    <w:rsid w:val="00316451"/>
    <w:rsid w:val="003235EB"/>
    <w:rsid w:val="00360548"/>
    <w:rsid w:val="00373E11"/>
    <w:rsid w:val="00387DE0"/>
    <w:rsid w:val="003943F6"/>
    <w:rsid w:val="003C39E0"/>
    <w:rsid w:val="003D29EB"/>
    <w:rsid w:val="003F6FF8"/>
    <w:rsid w:val="004D077D"/>
    <w:rsid w:val="00533A77"/>
    <w:rsid w:val="005B2F4A"/>
    <w:rsid w:val="005C22DD"/>
    <w:rsid w:val="006303D1"/>
    <w:rsid w:val="006E09BC"/>
    <w:rsid w:val="00700711"/>
    <w:rsid w:val="00730311"/>
    <w:rsid w:val="00744666"/>
    <w:rsid w:val="007B7B65"/>
    <w:rsid w:val="008225F9"/>
    <w:rsid w:val="0083465E"/>
    <w:rsid w:val="00850893"/>
    <w:rsid w:val="00883A4D"/>
    <w:rsid w:val="009572DF"/>
    <w:rsid w:val="00AB4B74"/>
    <w:rsid w:val="00B12912"/>
    <w:rsid w:val="00B51462"/>
    <w:rsid w:val="00BA2014"/>
    <w:rsid w:val="00BB20FF"/>
    <w:rsid w:val="00BD0D0B"/>
    <w:rsid w:val="00C168B9"/>
    <w:rsid w:val="00C47364"/>
    <w:rsid w:val="00C535A2"/>
    <w:rsid w:val="00CB3A8B"/>
    <w:rsid w:val="00CF2CE5"/>
    <w:rsid w:val="00E828B1"/>
    <w:rsid w:val="00EB4A3F"/>
    <w:rsid w:val="00EF46FD"/>
    <w:rsid w:val="00F0695F"/>
    <w:rsid w:val="00F1663B"/>
    <w:rsid w:val="00FB2386"/>
    <w:rsid w:val="00FB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386"/>
    <w:pPr>
      <w:ind w:left="720"/>
      <w:contextualSpacing/>
    </w:pPr>
  </w:style>
  <w:style w:type="table" w:styleId="TableGrid">
    <w:name w:val="Table Grid"/>
    <w:basedOn w:val="TableNormal"/>
    <w:uiPriority w:val="59"/>
    <w:rsid w:val="00F16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16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68B9"/>
  </w:style>
  <w:style w:type="paragraph" w:styleId="Footer">
    <w:name w:val="footer"/>
    <w:basedOn w:val="Normal"/>
    <w:link w:val="FooterChar"/>
    <w:uiPriority w:val="99"/>
    <w:semiHidden/>
    <w:unhideWhenUsed/>
    <w:rsid w:val="00C16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68B9"/>
  </w:style>
  <w:style w:type="paragraph" w:styleId="BalloonText">
    <w:name w:val="Balloon Text"/>
    <w:basedOn w:val="Normal"/>
    <w:link w:val="BalloonTextChar"/>
    <w:uiPriority w:val="99"/>
    <w:semiHidden/>
    <w:unhideWhenUsed/>
    <w:rsid w:val="00C16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B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F46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5</cp:revision>
  <cp:lastPrinted>2013-05-29T10:03:00Z</cp:lastPrinted>
  <dcterms:created xsi:type="dcterms:W3CDTF">2013-05-29T10:49:00Z</dcterms:created>
  <dcterms:modified xsi:type="dcterms:W3CDTF">2013-06-03T11:23:00Z</dcterms:modified>
</cp:coreProperties>
</file>